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r w:rsidRPr="00D70BC7">
        <w:rPr>
          <w:szCs w:val="22"/>
        </w:rPr>
        <w:t>Данное правило подлежит применению только в 2020 году и не распространяется на административные правонарушения в области санэпидблагополучия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4B" w:rsidRDefault="009F534B">
      <w:r>
        <w:separator/>
      </w:r>
    </w:p>
  </w:endnote>
  <w:endnote w:type="continuationSeparator" w:id="1">
    <w:p w:rsidR="009F534B" w:rsidRDefault="009F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4B" w:rsidRDefault="009F534B">
      <w:r>
        <w:separator/>
      </w:r>
    </w:p>
  </w:footnote>
  <w:footnote w:type="continuationSeparator" w:id="1">
    <w:p w:rsidR="009F534B" w:rsidRDefault="009F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406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406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65D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6889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534B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1132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2020-11-05T13:41:00Z</dcterms:created>
  <dcterms:modified xsi:type="dcterms:W3CDTF">2020-11-06T03:03:00Z</dcterms:modified>
</cp:coreProperties>
</file>